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1" w:rsidRPr="00583711" w:rsidRDefault="00D9608F" w:rsidP="00583711">
      <w:pPr>
        <w:ind w:left="-567"/>
        <w:jc w:val="both"/>
        <w:rPr>
          <w:sz w:val="15"/>
          <w:szCs w:val="15"/>
        </w:rPr>
      </w:pPr>
      <w:r>
        <w:rPr>
          <w:rFonts w:eastAsia="Calibri" w:cs="Arial"/>
          <w:b/>
          <w:color w:val="FF9933"/>
          <w:sz w:val="15"/>
          <w:szCs w:val="15"/>
        </w:rPr>
        <w:t>Przedmiotowe</w:t>
      </w:r>
      <w:r w:rsidR="00583711" w:rsidRPr="00583711">
        <w:rPr>
          <w:rFonts w:eastAsia="Calibri" w:cs="Arial"/>
          <w:b/>
          <w:color w:val="FF9933"/>
          <w:sz w:val="15"/>
          <w:szCs w:val="15"/>
        </w:rPr>
        <w:t xml:space="preserve"> </w:t>
      </w:r>
      <w:r>
        <w:rPr>
          <w:rFonts w:eastAsia="Calibri" w:cs="Arial"/>
          <w:b/>
          <w:color w:val="FF9933"/>
          <w:sz w:val="15"/>
          <w:szCs w:val="15"/>
        </w:rPr>
        <w:t>zasady</w:t>
      </w:r>
      <w:r w:rsidR="00583711" w:rsidRPr="00583711">
        <w:rPr>
          <w:rFonts w:eastAsia="Calibri" w:cs="Arial"/>
          <w:b/>
          <w:color w:val="FF9933"/>
          <w:sz w:val="15"/>
          <w:szCs w:val="15"/>
        </w:rPr>
        <w:t xml:space="preserve"> oceniania 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Przedmiotow</w:t>
      </w:r>
      <w:r w:rsidR="00D9608F">
        <w:rPr>
          <w:sz w:val="15"/>
          <w:szCs w:val="15"/>
        </w:rPr>
        <w:t>e</w:t>
      </w:r>
      <w:r w:rsidRPr="00583711">
        <w:rPr>
          <w:sz w:val="15"/>
          <w:szCs w:val="15"/>
        </w:rPr>
        <w:t xml:space="preserve"> </w:t>
      </w:r>
      <w:r w:rsidR="00D9608F">
        <w:rPr>
          <w:sz w:val="15"/>
          <w:szCs w:val="15"/>
        </w:rPr>
        <w:t>zasady o</w:t>
      </w:r>
      <w:r w:rsidRPr="00583711">
        <w:rPr>
          <w:sz w:val="15"/>
          <w:szCs w:val="15"/>
        </w:rPr>
        <w:t xml:space="preserve">ceniania z chemii </w:t>
      </w:r>
      <w:r w:rsidR="00D9608F">
        <w:rPr>
          <w:sz w:val="15"/>
          <w:szCs w:val="15"/>
        </w:rPr>
        <w:t>są zgodne</w:t>
      </w:r>
      <w:r w:rsidRPr="00583711">
        <w:rPr>
          <w:sz w:val="15"/>
          <w:szCs w:val="15"/>
        </w:rPr>
        <w:t xml:space="preserve"> z Wewnątrzszkolnym Systemem Oceniania (WSO).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Informacja o zasadach oceniania i wymaganiach edukacyjnych wynikających z realizacji programu nauczania, a także o sposobie sprawdzania osiągnięć edukacyjnych następuje na początku roku szkolnego i jest skierowana do uczniów każdej klasy.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Każda ocena jest jawna - uczeń otrzymuje informację, za co i jaką ocenę otrzymał.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 xml:space="preserve">Uczeń jest zobowiązany nosić zeszyt przedmiotowy. Brak zeszytu, w którym powinno być zadanie domowe skutkuje otrzymaniem oceny niedostatecznej i obowiązkiem dostarczenia uzupełnionego zeszytu na następną lekcję. 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Uczeń powinien być przygotowany do każdej lekcji z 3 ostatnich tematów.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 xml:space="preserve">O sprawdzianie uczniowie są informowani minimum z tygodniowym wyprzedzeniem. 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 xml:space="preserve">Sprawdziany są obowiązkowe. 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Prace pisemne oceniane są wg skali znajdującej się w Statucie Szkoły.</w:t>
      </w:r>
    </w:p>
    <w:p w:rsidR="0080261C" w:rsidRDefault="0080261C" w:rsidP="0080261C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80261C">
        <w:rPr>
          <w:sz w:val="15"/>
          <w:szCs w:val="15"/>
        </w:rPr>
        <w:t>U</w:t>
      </w:r>
      <w:r w:rsidRPr="0080261C">
        <w:rPr>
          <w:sz w:val="15"/>
          <w:szCs w:val="15"/>
        </w:rPr>
        <w:t>czeń może poprawić każdą ocenę z pracy klasowej/sprawdzianu/testu dotyczącej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całego działu programowego w ciągu dwóch tygodni, po poprawie, do dziennika</w:t>
      </w:r>
      <w:r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wpisuje się tylko lepszą ocenę uzyskaną przez ucznia.</w:t>
      </w:r>
      <w:r>
        <w:rPr>
          <w:sz w:val="15"/>
          <w:szCs w:val="15"/>
        </w:rPr>
        <w:t xml:space="preserve"> </w:t>
      </w:r>
    </w:p>
    <w:p w:rsidR="0080261C" w:rsidRPr="0080261C" w:rsidRDefault="0080261C" w:rsidP="0080261C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80261C">
        <w:rPr>
          <w:sz w:val="15"/>
          <w:szCs w:val="15"/>
        </w:rPr>
        <w:t>J</w:t>
      </w:r>
      <w:r w:rsidRPr="0080261C">
        <w:rPr>
          <w:sz w:val="15"/>
          <w:szCs w:val="15"/>
        </w:rPr>
        <w:t>eżeli uczeń jest nieobecny na sprawdzianie/pracy klasowej, ma obowiązek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napisać pracę pisemną z całego działu na najbliższej lekcji, w przypadku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długotrwałej choroby termin ten wydłuża się do 2 tygodni;</w:t>
      </w:r>
    </w:p>
    <w:p w:rsidR="0080261C" w:rsidRPr="000E6520" w:rsidRDefault="0080261C" w:rsidP="000E6520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80261C">
        <w:rPr>
          <w:sz w:val="15"/>
          <w:szCs w:val="15"/>
        </w:rPr>
        <w:t>U</w:t>
      </w:r>
      <w:r w:rsidRPr="0080261C">
        <w:rPr>
          <w:sz w:val="15"/>
          <w:szCs w:val="15"/>
        </w:rPr>
        <w:t>czeń , który nie był obecny na sprawdzianie/ teście otrzymuje wpis 0 do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dziennika elektronicznego, a w przypadku nie zaliczenia sprawdzianu/testu w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terminie w miejsce 0 wpisuje się ocenę niedostateczną. W szczególnych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przypadkach termin zaliczenia testu/sprawdzianu nauczyciel może ustalić</w:t>
      </w:r>
      <w:r w:rsidRPr="0080261C">
        <w:rPr>
          <w:sz w:val="15"/>
          <w:szCs w:val="15"/>
        </w:rPr>
        <w:t xml:space="preserve"> </w:t>
      </w:r>
      <w:r w:rsidRPr="0080261C">
        <w:rPr>
          <w:sz w:val="15"/>
          <w:szCs w:val="15"/>
        </w:rPr>
        <w:t>indywidualnie z uczniem.</w:t>
      </w:r>
    </w:p>
    <w:p w:rsidR="00583711" w:rsidRPr="0080261C" w:rsidRDefault="00583711" w:rsidP="0080261C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80261C">
        <w:rPr>
          <w:sz w:val="15"/>
          <w:szCs w:val="15"/>
        </w:rPr>
        <w:t>Kartkówki, które obejmują materiał z trzech ostatnich lekcji nie muszą być zapowiadane.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Stwierdzenie niesamodzielnej pracy pisemnej skutkuje otrzymaniem oceny niedostatecznej.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Uczeń ma prawo zgłosić nieprzygotowanie do lekcji, jeżeli zaszły wyjątkowe okoliczności uniemożliwiające przygotowanie się ucznia. Ich słuszność weryfikuje nauczyciel przedmiotu.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Za aktywność uczeń otrzymuje oceny na bieżąco.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 xml:space="preserve">Uczeń może na własne życzenie wykonać pracę dodatkową na ocenę np.: projekt, album, prezentację, planszę, referat, makietę itp. 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 xml:space="preserve">Ocenę semestralną i </w:t>
      </w:r>
      <w:proofErr w:type="spellStart"/>
      <w:r w:rsidRPr="00583711">
        <w:rPr>
          <w:sz w:val="15"/>
          <w:szCs w:val="15"/>
        </w:rPr>
        <w:t>końcoworoczną</w:t>
      </w:r>
      <w:proofErr w:type="spellEnd"/>
      <w:r w:rsidRPr="00583711">
        <w:rPr>
          <w:sz w:val="15"/>
          <w:szCs w:val="15"/>
        </w:rPr>
        <w:t xml:space="preserve"> ustala dziennik elektroniczny po przeliczeniu średniej ważonej ocen. 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ind w:left="-567"/>
        <w:jc w:val="both"/>
        <w:rPr>
          <w:sz w:val="15"/>
          <w:szCs w:val="15"/>
        </w:rPr>
      </w:pPr>
      <w:r w:rsidRPr="00583711">
        <w:rPr>
          <w:sz w:val="15"/>
          <w:szCs w:val="15"/>
        </w:rPr>
        <w:t>Na podstawie opinii publicznej poradni psychologiczno-pedagogicznej, w tym publicznej poradni specjalistycznej, wymagania edukacyjne dostosowuje się do indywidualnych potrzeb psychofizycznych i edukacyjnych ucznia, u którego stwierdzono zaburzenia i odchylenia rozwojowe lub specyficzne trudności w uczeniu się, uniemożliwiające sprostanie tym wymaganiom wymagania obniża się oraz poprzez inne stosowne umożliwienie zaliczenia partii materiału.</w:t>
      </w:r>
    </w:p>
    <w:p w:rsidR="000E6520" w:rsidRPr="000E6520" w:rsidRDefault="00583711" w:rsidP="000E6520">
      <w:pPr>
        <w:pStyle w:val="Akapitzlist"/>
        <w:numPr>
          <w:ilvl w:val="0"/>
          <w:numId w:val="1"/>
        </w:numPr>
        <w:tabs>
          <w:tab w:val="left" w:pos="5372"/>
        </w:tabs>
        <w:ind w:left="-567"/>
        <w:rPr>
          <w:sz w:val="15"/>
          <w:szCs w:val="15"/>
        </w:rPr>
      </w:pPr>
      <w:r w:rsidRPr="000E6520">
        <w:rPr>
          <w:sz w:val="15"/>
          <w:szCs w:val="15"/>
        </w:rPr>
        <w:t>Przyjmuje się procentowy pomiar sprawności ucznia na ocenę wyrażoną cyfrą:</w:t>
      </w:r>
      <w:r w:rsidRPr="000E6520">
        <w:rPr>
          <w:sz w:val="15"/>
          <w:szCs w:val="15"/>
        </w:rPr>
        <w:br/>
      </w:r>
      <w:r w:rsidR="000E6520" w:rsidRPr="000E6520">
        <w:rPr>
          <w:sz w:val="15"/>
          <w:szCs w:val="15"/>
        </w:rPr>
        <w:t>Przyjmuje się procentowy pomiar sprawności ucznia na ocenę wyrażoną cyfrą: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3544"/>
        </w:tabs>
        <w:rPr>
          <w:sz w:val="15"/>
          <w:szCs w:val="15"/>
        </w:rPr>
      </w:pPr>
      <w:r w:rsidRPr="000E6520">
        <w:rPr>
          <w:sz w:val="15"/>
          <w:szCs w:val="15"/>
        </w:rPr>
        <w:t xml:space="preserve">ocena celująca (6) </w:t>
      </w:r>
      <w:r>
        <w:rPr>
          <w:sz w:val="15"/>
          <w:szCs w:val="15"/>
        </w:rPr>
        <w:tab/>
      </w:r>
      <w:r w:rsidRPr="000E6520">
        <w:rPr>
          <w:sz w:val="15"/>
          <w:szCs w:val="15"/>
        </w:rPr>
        <w:t>100%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3544"/>
        </w:tabs>
        <w:rPr>
          <w:sz w:val="15"/>
          <w:szCs w:val="15"/>
        </w:rPr>
      </w:pPr>
      <w:r w:rsidRPr="000E6520">
        <w:rPr>
          <w:sz w:val="15"/>
          <w:szCs w:val="15"/>
        </w:rPr>
        <w:t xml:space="preserve">ocena bardzo dobra (5) </w:t>
      </w:r>
      <w:r>
        <w:rPr>
          <w:sz w:val="15"/>
          <w:szCs w:val="15"/>
        </w:rPr>
        <w:tab/>
      </w:r>
      <w:r w:rsidRPr="000E6520">
        <w:rPr>
          <w:sz w:val="15"/>
          <w:szCs w:val="15"/>
        </w:rPr>
        <w:t>90% – 99%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3544"/>
        </w:tabs>
        <w:rPr>
          <w:sz w:val="15"/>
          <w:szCs w:val="15"/>
        </w:rPr>
      </w:pPr>
      <w:r w:rsidRPr="000E6520">
        <w:rPr>
          <w:sz w:val="15"/>
          <w:szCs w:val="15"/>
        </w:rPr>
        <w:t xml:space="preserve">ocena dobra (4) </w:t>
      </w:r>
      <w:r>
        <w:rPr>
          <w:sz w:val="15"/>
          <w:szCs w:val="15"/>
        </w:rPr>
        <w:tab/>
      </w:r>
      <w:r w:rsidRPr="000E6520">
        <w:rPr>
          <w:sz w:val="15"/>
          <w:szCs w:val="15"/>
        </w:rPr>
        <w:t>70% – 89%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3544"/>
        </w:tabs>
        <w:rPr>
          <w:sz w:val="15"/>
          <w:szCs w:val="15"/>
        </w:rPr>
      </w:pPr>
      <w:r w:rsidRPr="000E6520">
        <w:rPr>
          <w:sz w:val="15"/>
          <w:szCs w:val="15"/>
        </w:rPr>
        <w:t xml:space="preserve"> ocena dostateczna (3) </w:t>
      </w:r>
      <w:r>
        <w:rPr>
          <w:sz w:val="15"/>
          <w:szCs w:val="15"/>
        </w:rPr>
        <w:tab/>
      </w:r>
      <w:r w:rsidRPr="000E6520">
        <w:rPr>
          <w:sz w:val="15"/>
          <w:szCs w:val="15"/>
        </w:rPr>
        <w:t>50% – 69%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3544"/>
        </w:tabs>
        <w:rPr>
          <w:sz w:val="15"/>
          <w:szCs w:val="15"/>
        </w:rPr>
      </w:pPr>
      <w:r w:rsidRPr="000E6520">
        <w:rPr>
          <w:sz w:val="15"/>
          <w:szCs w:val="15"/>
        </w:rPr>
        <w:t xml:space="preserve">ocena dopuszczająca (2) </w:t>
      </w:r>
      <w:r>
        <w:rPr>
          <w:sz w:val="15"/>
          <w:szCs w:val="15"/>
        </w:rPr>
        <w:tab/>
      </w:r>
      <w:r w:rsidRPr="000E6520">
        <w:rPr>
          <w:sz w:val="15"/>
          <w:szCs w:val="15"/>
        </w:rPr>
        <w:t>35% – 49%</w:t>
      </w:r>
    </w:p>
    <w:p w:rsidR="000E6520" w:rsidRDefault="000E6520" w:rsidP="000E6520">
      <w:pPr>
        <w:pStyle w:val="Akapitzlist"/>
        <w:numPr>
          <w:ilvl w:val="1"/>
          <w:numId w:val="1"/>
        </w:numPr>
        <w:tabs>
          <w:tab w:val="left" w:pos="3544"/>
        </w:tabs>
        <w:rPr>
          <w:sz w:val="15"/>
          <w:szCs w:val="15"/>
        </w:rPr>
      </w:pPr>
      <w:r w:rsidRPr="000E6520">
        <w:rPr>
          <w:sz w:val="15"/>
          <w:szCs w:val="15"/>
        </w:rPr>
        <w:t xml:space="preserve">ocena niedostateczna (1) </w:t>
      </w:r>
      <w:r>
        <w:rPr>
          <w:sz w:val="15"/>
          <w:szCs w:val="15"/>
        </w:rPr>
        <w:tab/>
      </w:r>
      <w:r w:rsidRPr="000E6520">
        <w:rPr>
          <w:sz w:val="15"/>
          <w:szCs w:val="15"/>
        </w:rPr>
        <w:t>0% – 34%</w:t>
      </w:r>
    </w:p>
    <w:p w:rsidR="00583711" w:rsidRPr="000E6520" w:rsidRDefault="00583711" w:rsidP="000E6520">
      <w:pPr>
        <w:pStyle w:val="Akapitzlist"/>
        <w:numPr>
          <w:ilvl w:val="0"/>
          <w:numId w:val="1"/>
        </w:numPr>
        <w:tabs>
          <w:tab w:val="left" w:pos="5372"/>
        </w:tabs>
        <w:ind w:left="-567"/>
        <w:rPr>
          <w:sz w:val="15"/>
          <w:szCs w:val="15"/>
        </w:rPr>
      </w:pPr>
      <w:r w:rsidRPr="000E6520">
        <w:rPr>
          <w:sz w:val="15"/>
          <w:szCs w:val="15"/>
        </w:rPr>
        <w:t>Oceny posiadają swoją wagę: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odpowiedź ustna, aktywność, samodzielna praca na lekcji, rozwiązywanie</w:t>
      </w:r>
      <w:r w:rsidRPr="000E6520">
        <w:rPr>
          <w:sz w:val="15"/>
          <w:szCs w:val="15"/>
        </w:rPr>
        <w:t xml:space="preserve"> </w:t>
      </w:r>
      <w:r w:rsidRPr="000E6520">
        <w:rPr>
          <w:sz w:val="15"/>
          <w:szCs w:val="15"/>
        </w:rPr>
        <w:t>ćwiczeń, próbny egzamin ósmoklasisty, praca w grupach</w:t>
      </w:r>
      <w:r>
        <w:rPr>
          <w:sz w:val="15"/>
          <w:szCs w:val="15"/>
        </w:rPr>
        <w:t xml:space="preserve"> </w:t>
      </w:r>
      <w:r w:rsidRPr="000E6520">
        <w:rPr>
          <w:sz w:val="15"/>
          <w:szCs w:val="15"/>
        </w:rPr>
        <w:t>- waga 1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kartkówka , zadanie domowe, wypracowanie, karta pracy, praca</w:t>
      </w:r>
      <w:r w:rsidRPr="000E6520">
        <w:rPr>
          <w:sz w:val="15"/>
          <w:szCs w:val="15"/>
        </w:rPr>
        <w:t xml:space="preserve"> </w:t>
      </w:r>
      <w:r w:rsidRPr="000E6520">
        <w:rPr>
          <w:sz w:val="15"/>
          <w:szCs w:val="15"/>
        </w:rPr>
        <w:t>długoterminowa(referat/plakat/praca dodatkowa)prezentacja lub przedstawienie na forum</w:t>
      </w:r>
      <w:r w:rsidRPr="000E6520">
        <w:rPr>
          <w:sz w:val="15"/>
          <w:szCs w:val="15"/>
        </w:rPr>
        <w:t xml:space="preserve"> </w:t>
      </w:r>
      <w:r w:rsidRPr="000E6520">
        <w:rPr>
          <w:sz w:val="15"/>
          <w:szCs w:val="15"/>
        </w:rPr>
        <w:t>– waga 2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sprawdzian/poprawa sprawdzianu</w:t>
      </w:r>
      <w:r>
        <w:rPr>
          <w:sz w:val="15"/>
          <w:szCs w:val="15"/>
        </w:rPr>
        <w:t xml:space="preserve"> </w:t>
      </w:r>
      <w:r w:rsidRPr="000E6520">
        <w:rPr>
          <w:sz w:val="15"/>
          <w:szCs w:val="15"/>
        </w:rPr>
        <w:t>– waga 3</w:t>
      </w:r>
    </w:p>
    <w:p w:rsid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udział w długoterminowym projekcie edukacyjnym (jednorazowo 1 raz w półroczu) -</w:t>
      </w:r>
      <w:r w:rsidRPr="000E6520">
        <w:rPr>
          <w:sz w:val="15"/>
          <w:szCs w:val="15"/>
        </w:rPr>
        <w:t xml:space="preserve"> </w:t>
      </w:r>
      <w:r w:rsidRPr="000E6520">
        <w:rPr>
          <w:sz w:val="15"/>
          <w:szCs w:val="15"/>
        </w:rPr>
        <w:t>waga 4</w:t>
      </w:r>
    </w:p>
    <w:p w:rsidR="000E6520" w:rsidRPr="000E6520" w:rsidRDefault="00583711" w:rsidP="000E6520">
      <w:pPr>
        <w:pStyle w:val="Akapitzlist"/>
        <w:numPr>
          <w:ilvl w:val="0"/>
          <w:numId w:val="1"/>
        </w:numPr>
        <w:tabs>
          <w:tab w:val="left" w:pos="5372"/>
        </w:tabs>
        <w:ind w:left="-567"/>
        <w:rPr>
          <w:sz w:val="15"/>
          <w:szCs w:val="15"/>
        </w:rPr>
      </w:pPr>
      <w:r w:rsidRPr="000E6520">
        <w:rPr>
          <w:sz w:val="15"/>
          <w:szCs w:val="15"/>
        </w:rPr>
        <w:t>Ocena śródroczna i roczna jest średnią ważoną wg następujących progów</w:t>
      </w:r>
      <w:r w:rsidRPr="000E6520">
        <w:rPr>
          <w:sz w:val="15"/>
          <w:szCs w:val="15"/>
        </w:rPr>
        <w:br/>
      </w:r>
      <w:r w:rsidR="000E6520" w:rsidRPr="000E6520">
        <w:rPr>
          <w:sz w:val="15"/>
          <w:szCs w:val="15"/>
        </w:rPr>
        <w:t>Ocena śródroczna i roczna jest średnią ważoną wg następujących progów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Niedostateczny 0 – 1,75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Dopuszczający 1,76 – 2,64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Dostateczny 2,65 – 3,64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Dobry 3,65 – 4,64</w:t>
      </w:r>
    </w:p>
    <w:p w:rsidR="000E6520" w:rsidRP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Bardzo dobry 4,65 – 5,50</w:t>
      </w:r>
    </w:p>
    <w:p w:rsidR="000E6520" w:rsidRDefault="000E6520" w:rsidP="000E6520">
      <w:pPr>
        <w:pStyle w:val="Akapitzlist"/>
        <w:numPr>
          <w:ilvl w:val="1"/>
          <w:numId w:val="1"/>
        </w:numPr>
        <w:tabs>
          <w:tab w:val="left" w:pos="5372"/>
        </w:tabs>
        <w:rPr>
          <w:sz w:val="15"/>
          <w:szCs w:val="15"/>
        </w:rPr>
      </w:pPr>
      <w:r w:rsidRPr="000E6520">
        <w:rPr>
          <w:sz w:val="15"/>
          <w:szCs w:val="15"/>
        </w:rPr>
        <w:t>Celujący 5,51 – 6,0.</w:t>
      </w:r>
    </w:p>
    <w:p w:rsidR="00583711" w:rsidRPr="000E6520" w:rsidRDefault="00583711" w:rsidP="000E6520">
      <w:pPr>
        <w:tabs>
          <w:tab w:val="left" w:pos="5372"/>
        </w:tabs>
        <w:ind w:left="-567"/>
        <w:rPr>
          <w:sz w:val="15"/>
          <w:szCs w:val="15"/>
        </w:rPr>
      </w:pPr>
      <w:r w:rsidRPr="000E6520">
        <w:rPr>
          <w:sz w:val="15"/>
          <w:szCs w:val="15"/>
        </w:rPr>
        <w:t>W uzasadnionych przypadkach uwzględniając postępy i osiągnięcia ucznia nauczyciel ma prawo do podwyższenia oceny rocznej, natomiast nie ma prawa do zaniżenia tej oceny.</w:t>
      </w:r>
    </w:p>
    <w:p w:rsidR="00583711" w:rsidRPr="00583711" w:rsidRDefault="00583711" w:rsidP="00583711">
      <w:pPr>
        <w:pStyle w:val="Akapitzlist"/>
        <w:numPr>
          <w:ilvl w:val="0"/>
          <w:numId w:val="1"/>
        </w:numPr>
        <w:tabs>
          <w:tab w:val="left" w:pos="5372"/>
        </w:tabs>
        <w:ind w:left="-567"/>
        <w:rPr>
          <w:b/>
          <w:sz w:val="15"/>
          <w:szCs w:val="15"/>
        </w:rPr>
      </w:pPr>
      <w:r w:rsidRPr="00583711">
        <w:rPr>
          <w:b/>
          <w:sz w:val="15"/>
          <w:szCs w:val="15"/>
        </w:rPr>
        <w:t>Przedmiotowy System Oceniania z chemii w klasach VII-VIII obowiązujący w okresie czasowego ograniczenia funkcjono</w:t>
      </w:r>
      <w:r w:rsidR="002C1190">
        <w:rPr>
          <w:b/>
          <w:sz w:val="15"/>
          <w:szCs w:val="15"/>
        </w:rPr>
        <w:t>wania jednostek systemu oświaty.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 xml:space="preserve">Platformą do prowadzenia zajęć </w:t>
      </w:r>
      <w:proofErr w:type="spellStart"/>
      <w:r w:rsidRPr="00583711">
        <w:rPr>
          <w:sz w:val="15"/>
          <w:szCs w:val="15"/>
        </w:rPr>
        <w:t>on-line</w:t>
      </w:r>
      <w:proofErr w:type="spellEnd"/>
      <w:r w:rsidRPr="00583711">
        <w:rPr>
          <w:sz w:val="15"/>
          <w:szCs w:val="15"/>
        </w:rPr>
        <w:t xml:space="preserve"> jest narzędzie </w:t>
      </w:r>
      <w:proofErr w:type="spellStart"/>
      <w:r w:rsidRPr="00583711">
        <w:rPr>
          <w:sz w:val="15"/>
          <w:szCs w:val="15"/>
        </w:rPr>
        <w:t>Classroom</w:t>
      </w:r>
      <w:proofErr w:type="spellEnd"/>
      <w:r w:rsidRPr="00583711">
        <w:rPr>
          <w:sz w:val="15"/>
          <w:szCs w:val="15"/>
        </w:rPr>
        <w:t xml:space="preserve"> i </w:t>
      </w:r>
      <w:proofErr w:type="spellStart"/>
      <w:r w:rsidRPr="00583711">
        <w:rPr>
          <w:sz w:val="15"/>
          <w:szCs w:val="15"/>
        </w:rPr>
        <w:t>Meet</w:t>
      </w:r>
      <w:proofErr w:type="spellEnd"/>
      <w:r w:rsidRPr="00583711">
        <w:rPr>
          <w:sz w:val="15"/>
          <w:szCs w:val="15"/>
        </w:rPr>
        <w:t>.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 xml:space="preserve">oceniane będą zadania na </w:t>
      </w:r>
      <w:proofErr w:type="spellStart"/>
      <w:r w:rsidRPr="00583711">
        <w:rPr>
          <w:sz w:val="15"/>
          <w:szCs w:val="15"/>
        </w:rPr>
        <w:t>classroom</w:t>
      </w:r>
      <w:proofErr w:type="spellEnd"/>
      <w:r w:rsidRPr="00583711">
        <w:rPr>
          <w:sz w:val="15"/>
          <w:szCs w:val="15"/>
        </w:rPr>
        <w:t xml:space="preserve"> (zdjęcia, </w:t>
      </w:r>
      <w:proofErr w:type="spellStart"/>
      <w:r w:rsidRPr="00583711">
        <w:rPr>
          <w:sz w:val="15"/>
          <w:szCs w:val="15"/>
        </w:rPr>
        <w:t>skany</w:t>
      </w:r>
      <w:proofErr w:type="spellEnd"/>
      <w:r w:rsidRPr="00583711">
        <w:rPr>
          <w:sz w:val="15"/>
          <w:szCs w:val="15"/>
        </w:rPr>
        <w:t>, forma tekstowa) we wskazanym terminie;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 xml:space="preserve">sprawdziany, testy  udostępnione przez nauczyciela poprzez </w:t>
      </w:r>
      <w:proofErr w:type="spellStart"/>
      <w:r w:rsidRPr="00583711">
        <w:rPr>
          <w:sz w:val="15"/>
          <w:szCs w:val="15"/>
        </w:rPr>
        <w:t>classroom</w:t>
      </w:r>
      <w:proofErr w:type="spellEnd"/>
      <w:r w:rsidRPr="00583711">
        <w:rPr>
          <w:sz w:val="15"/>
          <w:szCs w:val="15"/>
        </w:rPr>
        <w:t xml:space="preserve"> we wskazanym przez nauczyciela czasie przygotowane są w narzędziu Arkusze Google i rozwiązywane w czasie rzeczywistym zajęć;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>uczeń ma obowiązek przesłać we wskazany sposób oraz w terminie wyznaczonym przez nauczyciela prace pisemne, które zostaną ocenione zgodnie z kryteriami; niedotrzymanie ustalonego terminu jest równoznaczne z oceną niedostateczną;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>poprawa oceny niedostatecznej to dosłanie zaległej pracy (w</w:t>
      </w:r>
      <w:r w:rsidR="00D9608F">
        <w:rPr>
          <w:sz w:val="15"/>
          <w:szCs w:val="15"/>
        </w:rPr>
        <w:t xml:space="preserve">yjątek stanowi sprawdzian, test </w:t>
      </w:r>
      <w:r w:rsidRPr="00583711">
        <w:rPr>
          <w:sz w:val="15"/>
          <w:szCs w:val="15"/>
        </w:rPr>
        <w:t>– po ustaleniu terminu poprawy);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>ocenie podlega również aktywność ucznia,  rzetelne wykonywanie prac w zeszycie przedmiotowym wykonywanie zadań dodatkowych dla chętnych;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 xml:space="preserve">zajęcia w czasie rzeczywistym odbywają na platformie </w:t>
      </w:r>
      <w:proofErr w:type="spellStart"/>
      <w:r w:rsidRPr="00583711">
        <w:rPr>
          <w:sz w:val="15"/>
          <w:szCs w:val="15"/>
        </w:rPr>
        <w:t>Meet</w:t>
      </w:r>
      <w:proofErr w:type="spellEnd"/>
      <w:r w:rsidRPr="00583711">
        <w:rPr>
          <w:sz w:val="15"/>
          <w:szCs w:val="15"/>
        </w:rPr>
        <w:t>, gdzie obowiązuje odpowiedź ustna z trzech ostatnich lekcji.</w:t>
      </w:r>
    </w:p>
    <w:p w:rsidR="00583711" w:rsidRPr="00583711" w:rsidRDefault="00583711" w:rsidP="00D9608F">
      <w:pPr>
        <w:pStyle w:val="Akapitzlist"/>
        <w:numPr>
          <w:ilvl w:val="1"/>
          <w:numId w:val="1"/>
        </w:numPr>
        <w:tabs>
          <w:tab w:val="clear" w:pos="1440"/>
          <w:tab w:val="left" w:pos="5372"/>
        </w:tabs>
        <w:ind w:left="-142"/>
        <w:rPr>
          <w:sz w:val="15"/>
          <w:szCs w:val="15"/>
        </w:rPr>
      </w:pPr>
      <w:r w:rsidRPr="00583711">
        <w:rPr>
          <w:sz w:val="15"/>
          <w:szCs w:val="15"/>
        </w:rPr>
        <w:t>Uczniowie posiadający opinię lub orzeczenie Poradni Psychologiczno-Pedagogicznej:</w:t>
      </w:r>
    </w:p>
    <w:p w:rsidR="00583711" w:rsidRPr="00583711" w:rsidRDefault="00583711" w:rsidP="00D9608F">
      <w:pPr>
        <w:pStyle w:val="Akapitzlist"/>
        <w:numPr>
          <w:ilvl w:val="2"/>
          <w:numId w:val="1"/>
        </w:numPr>
        <w:tabs>
          <w:tab w:val="clear" w:pos="2160"/>
          <w:tab w:val="left" w:pos="5372"/>
        </w:tabs>
        <w:ind w:left="284"/>
        <w:rPr>
          <w:sz w:val="15"/>
          <w:szCs w:val="15"/>
        </w:rPr>
      </w:pPr>
      <w:r w:rsidRPr="00583711">
        <w:rPr>
          <w:sz w:val="15"/>
          <w:szCs w:val="15"/>
        </w:rPr>
        <w:t>zobowiązani są do terminowego przesyłania zadań, które będą dostosowane do ich możliwości z zachowaniem zaleceń Poradni Psychologiczno-Pedagogicznej;</w:t>
      </w:r>
    </w:p>
    <w:p w:rsidR="00583711" w:rsidRPr="00583711" w:rsidRDefault="00D9608F" w:rsidP="00D9608F">
      <w:pPr>
        <w:pStyle w:val="Akapitzlist"/>
        <w:numPr>
          <w:ilvl w:val="2"/>
          <w:numId w:val="1"/>
        </w:numPr>
        <w:tabs>
          <w:tab w:val="clear" w:pos="2160"/>
          <w:tab w:val="left" w:pos="5372"/>
        </w:tabs>
        <w:ind w:left="284"/>
        <w:rPr>
          <w:sz w:val="15"/>
          <w:szCs w:val="15"/>
        </w:rPr>
      </w:pPr>
      <w:r>
        <w:rPr>
          <w:sz w:val="15"/>
          <w:szCs w:val="15"/>
        </w:rPr>
        <w:t>s</w:t>
      </w:r>
      <w:r w:rsidR="00583711" w:rsidRPr="00583711">
        <w:rPr>
          <w:sz w:val="15"/>
          <w:szCs w:val="15"/>
        </w:rPr>
        <w:t>prawdziany, testy, kartkówki rozwiązują w czasie rzeczywistym z zachowaniem zaleceń Poradni Psychologiczno-Pedagogicznej (dostosowanie ilości materiału, czasu potrzebnego na rozwiązanie);</w:t>
      </w:r>
    </w:p>
    <w:p w:rsidR="00D61246" w:rsidRPr="00583711" w:rsidRDefault="00583711" w:rsidP="00583711">
      <w:pPr>
        <w:ind w:left="-567"/>
        <w:rPr>
          <w:sz w:val="15"/>
          <w:szCs w:val="15"/>
        </w:rPr>
      </w:pPr>
      <w:r w:rsidRPr="00583711">
        <w:rPr>
          <w:sz w:val="15"/>
          <w:szCs w:val="15"/>
        </w:rPr>
        <w:t>WYMAGANIA CO DO REALIZACJI PODSTAWY PROGRAMOWEJ NIE ULEGAJĄ ZMIANIE.</w:t>
      </w:r>
    </w:p>
    <w:sectPr w:rsidR="00D61246" w:rsidRPr="00583711" w:rsidSect="0058371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E8"/>
    <w:multiLevelType w:val="hybridMultilevel"/>
    <w:tmpl w:val="E044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3711"/>
    <w:rsid w:val="000E6520"/>
    <w:rsid w:val="001D63F4"/>
    <w:rsid w:val="002C1190"/>
    <w:rsid w:val="002C1F7D"/>
    <w:rsid w:val="00583711"/>
    <w:rsid w:val="0080261C"/>
    <w:rsid w:val="00CE006C"/>
    <w:rsid w:val="00D61246"/>
    <w:rsid w:val="00D9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5</cp:revision>
  <cp:lastPrinted>2021-09-06T15:40:00Z</cp:lastPrinted>
  <dcterms:created xsi:type="dcterms:W3CDTF">2021-09-06T15:34:00Z</dcterms:created>
  <dcterms:modified xsi:type="dcterms:W3CDTF">2023-09-02T09:52:00Z</dcterms:modified>
</cp:coreProperties>
</file>